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31" w:rsidRPr="00EF6B3C" w:rsidRDefault="00EF6B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074F31" w:rsidRPr="00EF6B3C" w:rsidRDefault="00EF6B3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F6B3C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внесенными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казом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12.08.2022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732);</w:t>
      </w:r>
    </w:p>
    <w:p w:rsidR="00074F31" w:rsidRPr="00EF6B3C" w:rsidRDefault="00EF6B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371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пидемиологические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074F31" w:rsidRPr="00EF6B3C" w:rsidRDefault="00EF6B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зопасности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074F31" w:rsidRPr="00EF6B3C" w:rsidRDefault="00EF6B3C" w:rsidP="00EF6B3C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сновной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2023-2025 гг.</w:t>
      </w:r>
    </w:p>
    <w:p w:rsidR="00074F31" w:rsidRPr="00EF6B3C" w:rsidRDefault="00EF6B3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грамме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Озерновская СОШ № 3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редставленных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личн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остным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F31" w:rsidRPr="00EF6B3C" w:rsidRDefault="00EF6B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выступая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системообразу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ющий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поскольку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химией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биологией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географией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астрономией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звитие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транспорта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положен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логически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завершенным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генерализации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объединен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Ведущим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гуманитаризации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ировоззренческими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прикладной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широким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кругом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экологизации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посредство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экологическим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природопользования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Стержневыми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фундаментальных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границах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фронтальных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кратковременных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объединены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Выделение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овательного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оснащения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постановку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расчетных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расчетных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приоритетом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интегрируя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приоритетом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протекания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харак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изучаться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интегрированного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демонстрационное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Демонстрационное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минимальной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достаточности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постановку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демонстраций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эмпирических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фундаментальных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менений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комплектов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расчете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комплекта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плексном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фундаментальных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доказательств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молекулярную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квантовую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астрофизики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подразумевающих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адекватной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овладени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проектно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136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(2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государственн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074F31" w:rsidRPr="00EF6B3C" w:rsidRDefault="00EF6B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10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Мякишев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Буховцев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Сотский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Парфентьевой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11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Мякишев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Буховцев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Чаругин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Парфентьевой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Акционерное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Default="00EF6B3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074F31" w:rsidRPr="00EF6B3C" w:rsidRDefault="00EF6B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/28/10/</w:t>
      </w:r>
    </w:p>
    <w:p w:rsidR="00074F31" w:rsidRPr="00EF6B3C" w:rsidRDefault="00EF6B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ФГИС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lib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market</w:t>
      </w:r>
    </w:p>
    <w:p w:rsidR="00074F31" w:rsidRDefault="00EF6B3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074F31" w:rsidRDefault="00EF6B3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Планируемые результаты освоения программы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лжно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F6B3C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позицией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убеждений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традиционным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гуманистических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демо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кратических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назначением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волонтерской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ориентируясь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ченого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эстетику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присущего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сферам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совершать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человечества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расширени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EF6B3C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EF6B3C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74F31" w:rsidRPr="00EF6B3C" w:rsidRDefault="00EF6B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ализировать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всесторонне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креативное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терминологией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оектной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поиску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бразованию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ерждений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приобретенный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интегрировать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оригинальные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допускающие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альтернативные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74F31" w:rsidRPr="00EF6B3C" w:rsidRDefault="00EF6B3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интерпретацию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Default="00EF6B3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F31" w:rsidRPr="00EF6B3C" w:rsidRDefault="00EF6B3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эргономики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ресурсосбережения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выбирая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визуализации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74F31" w:rsidRPr="00EF6B3C" w:rsidRDefault="00EF6B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рнуто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ктива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каж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новизны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оригинальности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стратегическое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воображение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инициативным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стоятельно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расчетных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Default="00EF6B3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F31" w:rsidRPr="00EF6B3C" w:rsidRDefault="00EF6B3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рамки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редпочтений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Default="00EF6B3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4F31" w:rsidRPr="00EF6B3C" w:rsidRDefault="00EF6B3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проявлению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эрудиции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культурный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ень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74F31" w:rsidRPr="00EF6B3C" w:rsidRDefault="00EF6B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мыслительных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принимат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понимая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еднего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совершенствуется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эмоциональный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интеллект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предполагающий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включающего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эмоциональной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быт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уверенным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включающего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самоконтроль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гибкость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успеху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оптимизм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сочувствию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опереживанию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включающих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F6B3C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10-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лжны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инерциальная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точечный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электродинамики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равноускоренное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инерция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диффузия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броуновское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нагревании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охлаждении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кристаллизация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нагрев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ании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сосуде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параметрами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изопроцессах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координата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хаотического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среднеквадратичная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двигателя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смысл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напряженность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тракто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тяго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равноправия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инерциальных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абсолютной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термодинамики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Кулона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словесную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косвенных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оптимальный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известные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погрешностей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логически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непротиворечивую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цепочку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закономерно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получаемую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еспечения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раци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онально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нестандартных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единст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точечный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точечный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нуклонная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электродинамики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квантовой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световое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движущийся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интерференция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поляризация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дисперсия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эффект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фотоэффект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световое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линейчатого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искусственная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электродвижущая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Ампера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Лоренца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индуктивность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колебательном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контуре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гармонических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фокусное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квантовые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полураспада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параллельного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Джоуля–Ленца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прямолинейного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Эйнштейна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фотоэффекта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постулаты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радиоактивного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распада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словесную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Ампера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Лоренца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создаваемое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плоским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зеркалом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тонкой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косвенных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оптимальный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известные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погрешностей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конструировать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графико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лабораторного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оборудо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логически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непротиворечивую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цепочку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получаемую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зарубежных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4F31" w:rsidRPr="00EF6B3C" w:rsidRDefault="00EF6B3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рационально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нестандартных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F6B3C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</w:t>
      </w:r>
      <w:r w:rsidRPr="00EF6B3C">
        <w:rPr>
          <w:b/>
          <w:bCs/>
          <w:color w:val="252525"/>
          <w:spacing w:val="-2"/>
          <w:sz w:val="48"/>
          <w:szCs w:val="48"/>
          <w:lang w:val="ru-RU"/>
        </w:rPr>
        <w:t>ержание учебного предмета</w:t>
      </w:r>
    </w:p>
    <w:p w:rsidR="00074F31" w:rsidRPr="00EF6B3C" w:rsidRDefault="00EF6B3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F6B3C">
        <w:rPr>
          <w:b/>
          <w:bCs/>
          <w:color w:val="252525"/>
          <w:spacing w:val="-2"/>
          <w:sz w:val="42"/>
          <w:szCs w:val="42"/>
          <w:lang w:val="ru-RU"/>
        </w:rPr>
        <w:t>10-й класс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Демонстрации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Аналоговые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Кинематика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Относительность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Траектория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мгновенная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ускорени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перемещений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равноускоренное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Криволинейное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Угловая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линейная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Центростремительное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спидометр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снарядов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цепные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ременные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Pr="00EF6B3C" w:rsidRDefault="00EF6B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иллюстрация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кинематических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разреженном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Наблюдение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брошенного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углом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горизонту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горизонтально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ускорения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</w:p>
    <w:p w:rsidR="00074F31" w:rsidRPr="00EF6B3C" w:rsidRDefault="00EF6B3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неравномерного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мгновенной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путями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пройденными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последовательные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нулю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вязкой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брошенного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горизонтально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Динамика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относительности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Галилея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Инерциальные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тяготения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космическая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Гука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Сухое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Поступательное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вращательное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вращения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Плечо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подшипники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искусственных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спутников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Default="00EF6B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инерции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Ньютона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деформации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ускоренном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</w:p>
    <w:p w:rsidR="00074F31" w:rsidRPr="00EF6B3C" w:rsidRDefault="00EF6B3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бруска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пружине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резиновом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образце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деформации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вращения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механике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Реактивное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упруго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деформированной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непотенциальные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непотенциальных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Упругие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неупругие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столкновения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водомет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копер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пружинный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пистолет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ракет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Default="00EF6B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импульса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кинетическую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</w:p>
    <w:p w:rsidR="00074F31" w:rsidRPr="00EF6B3C" w:rsidRDefault="00EF6B3C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неупругого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одинаковых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нитяных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маятников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растяжения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резинового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Молекулярн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термодинамика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молекулярно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кинетической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теории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Броуновское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Диффузия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Постоянная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Авогадро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Цельсия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авнение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Абсолютная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Кельвина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Менделеева–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Дальтона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идеальном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изотерма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изохора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изобара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барометр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Pr="00EF6B3C" w:rsidRDefault="00EF6B3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доказывающие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дискретное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графии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диффузии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броуновского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Штерна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доказывающие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существование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межмолекулярного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иллюстрирующая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стенки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сосуда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иллюстрирующие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</w:p>
    <w:p w:rsidR="00074F31" w:rsidRPr="00EF6B3C" w:rsidRDefault="00EF6B3C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комнате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параметрами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разреженного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термодинамики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Термодинамическая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термодинамической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одноатомного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идеального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теплопередачи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теплопроводность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конвекция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теплоемкость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теплопередаче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адиабатном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термодинамики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термодинамики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изопроцессам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термодинамики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Необратимость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машинах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Цикл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теплоэнергетики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двигатель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холодильник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кондиционер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Pr="00EF6B3C" w:rsidRDefault="00EF6B3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вылет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бутылки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сжатого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нагревание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эфира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латунной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трубке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видеодемонстрация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F31" w:rsidRPr="00EF6B3C" w:rsidRDefault="00EF6B3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теплопередаче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адиабатному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расширению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воздушным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огни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F31" w:rsidRPr="00EF6B3C" w:rsidRDefault="00EF6B3C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паровой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турбины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двигателя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реактивного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двигателя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</w:p>
    <w:p w:rsidR="00074F31" w:rsidRDefault="00EF6B3C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теплоемкости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Агрегатные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Фазовые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переходы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Парообразование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Абсолютная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Насыщенный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парообразования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кипения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Кристаллические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аморфные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Анизотропия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исталлов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Жидкие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кристалл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кристаллизация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Сублимация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гигрометр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психрометр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калориметр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Default="00EF6B3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насыщенных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Кипение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нагревания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кристаллического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кристаллов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</w:p>
    <w:p w:rsidR="00074F31" w:rsidRDefault="00EF6B3C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Электродинамика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Электростатика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полупроводники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Кулона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Точечный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Напряженность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напряженности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электростатического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енциал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потенциалов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электростатическом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Диэлектрическая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проницаемость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Электроемкость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Конденсатор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Электроемкость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заряженного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электроскоп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электростатическая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заземление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конденсатор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копировальный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струйный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принтер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Pr="00EF6B3C" w:rsidRDefault="00EF6B3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электрометра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наэлектризованных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заряженных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электростатическом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Электростатическая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Диэлектрики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электростатическом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электроемкости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пластин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диэлектрической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проницаемости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Энергия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зар</w:t>
      </w:r>
      <w:r>
        <w:rPr>
          <w:rFonts w:hAnsi="Times New Roman" w:cs="Times New Roman"/>
          <w:color w:val="000000"/>
          <w:sz w:val="24"/>
          <w:szCs w:val="24"/>
        </w:rPr>
        <w:t>яженного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конденсатора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</w:p>
    <w:p w:rsidR="00074F31" w:rsidRDefault="00EF6B3C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электроемкости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конденсатора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Постоянный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ток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Токи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различных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средах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Удельное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параллельное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смешанное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Джоуля–Ленца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Электродвижущая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замкнутой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Короткое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Сверхпроводимость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вакууме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пучков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Полупроводники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Собственная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примесная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полупроводников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Полупроводниковые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растворах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расплавах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электролитов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ссоциация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Электролиз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несамостоятельный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Плазма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амперметр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вольтметр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реостат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электроосветительн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вакуумный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термисторы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фоторезисторы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полупроводниковый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гальваника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Pr="00EF6B3C" w:rsidRDefault="00EF6B3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цилиндрических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поперечного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сечения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Смешанное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электродвижущей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Короткое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гальванического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электролитов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Искровой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Односторонняя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</w:p>
    <w:p w:rsidR="00074F31" w:rsidRDefault="00EF6B3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резисторов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электродвижущей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электролиза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Межп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связи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содержательных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линейная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парабола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гипербола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ункции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синус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косинус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тангенс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котангенс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тождество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диффузия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осмос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теплообмен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теплопередачи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дискретное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молярная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электролитическа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диссоциация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гальваника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География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ветры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барометр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подшипники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ракета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водомет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двигатель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паровая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турбина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холодильник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кондиционер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электростатическая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заземление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ксерокс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струйный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электронагревательные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электроосветительные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гальваника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Pr="00EF6B3C" w:rsidRDefault="00EF6B3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F6B3C">
        <w:rPr>
          <w:b/>
          <w:bCs/>
          <w:color w:val="252525"/>
          <w:spacing w:val="-2"/>
          <w:sz w:val="42"/>
          <w:szCs w:val="42"/>
          <w:lang w:val="ru-RU"/>
        </w:rPr>
        <w:t>11-й класс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Электродинамика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Магнитное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Электромагнитная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индукция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Вектор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длинного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замкнутого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кольцево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Эрстеда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Ампера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Лоренца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заряженной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однородном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Лоренца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Электродвижущая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Фарадея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Вихревое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Электродвижущая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движущемся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поступательно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однородном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Ленца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Индуктивность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Электродвижущая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самоиндукции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ускорите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печь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Эрстеда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Отклонение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пучка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магнитного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Ампера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Лоренца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электролита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электромагнитной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электродвижущей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самоиндукции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</w:p>
    <w:p w:rsidR="00074F31" w:rsidRPr="00EF6B3C" w:rsidRDefault="00EF6B3C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рамку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электромагнитной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Колебания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волны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Механические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электромагнитные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колебания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Колебательная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Свободные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Гармонические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амплитуда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фаза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Пружинный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маятник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маятник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гармонических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гармонических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Колебательный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контур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Свободные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идеальном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колебательном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контуре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Аналогия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механическими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колебаниями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Томсона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идеальном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колебательном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контуре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затухающих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колебаниях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Вынужденные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Резонанс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Вынужденные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лебания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Синусоидальный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Амплитудное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действующее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Трансформатор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ектроэнергии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генератор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электропередачи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Pr="00EF6B3C" w:rsidRDefault="00EF6B3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колебательной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пружинный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маятник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F31" w:rsidRDefault="00EF6B3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затухающих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колебаний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вынужденных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колебаний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резонанса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электромагнитные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колебания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Осциллограммы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Резонанс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соединении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резистора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индуктивности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электропередачи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</w:p>
    <w:p w:rsidR="00074F31" w:rsidRPr="00EF6B3C" w:rsidRDefault="00EF6B3C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соединенных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конденсатора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резистора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Механические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электромагнитные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волны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Поперечные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продольные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Интерференция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Громкость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Тембр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гнитной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поляризация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интерференция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радиосвязи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телевидения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Радиолокация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загрязнение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ультразвуковая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медицине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радар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радиоприемник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телевизор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антенна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печь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Pr="00EF6B3C" w:rsidRDefault="00EF6B3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поперечных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продольных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Колеблющееся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интерференции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Звуковой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резонанс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громкости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амплитудой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частотой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поляризация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интерференция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Оптика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Геометрическая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однород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Точечный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зеркале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Абсолютный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Предельный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олного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Дисперсия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Сложный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Цвет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Собирающие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рассеивающие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Тонкая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Фокусное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тонкой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собирающих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рассеивающих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тонкой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даваемое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Волновая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Интерференция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Когерентные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максимумов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минимумов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интерференционной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синфазных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когерентных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ракция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решетка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максимумов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падении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монохроматического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дифракционную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решетку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Поляризация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очки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лупа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фотоаппарат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проекционный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кроскоп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телескоп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волоконная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решетка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поляроид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приборы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световода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микроскопа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телескопа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интерференции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дифракции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дисперсии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призмы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дифракционной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поляризации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</w:t>
      </w:r>
      <w:r>
        <w:rPr>
          <w:rFonts w:hAnsi="Times New Roman" w:cs="Times New Roman"/>
          <w:color w:val="000000"/>
          <w:sz w:val="24"/>
          <w:szCs w:val="24"/>
        </w:rPr>
        <w:t>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</w:p>
    <w:p w:rsidR="00074F31" w:rsidRDefault="00EF6B3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преломления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стекла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Pr="00EF6B3C" w:rsidRDefault="00EF6B3C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линзах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дисперсии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теории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относительности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применимости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Постулаты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относительности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инвариантность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вакууме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относительности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Эйнштейна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Относительность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одновременности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Замедление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сокращение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релятивистской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релятивистской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Квантовая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Элементы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квантовой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оптики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частотой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фотоэффекта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Столетова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фотоэффекта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Эйнштейна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фотоэффекта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«Красная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граница»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фотоэффекта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Лебедева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фотоэлемент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фотодатчик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солнечная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батарея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светодиод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</w:t>
      </w:r>
      <w:r>
        <w:rPr>
          <w:rFonts w:hAnsi="Times New Roman" w:cs="Times New Roman"/>
          <w:color w:val="000000"/>
          <w:sz w:val="24"/>
          <w:szCs w:val="24"/>
        </w:rPr>
        <w:t>трации</w:t>
      </w:r>
      <w:proofErr w:type="spellEnd"/>
    </w:p>
    <w:p w:rsidR="00074F31" w:rsidRPr="00EF6B3C" w:rsidRDefault="00EF6B3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Фотоэффект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цинковой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пластиной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внешнего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фотоэффекта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Светодиод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Солнечная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батарея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Строение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атома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Томсона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Резерфорда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рассеянию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α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Планетарная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Постулаты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Бора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поглощение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спектров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водорода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Волновые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Бройля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Корпускулярно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волновой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дуализм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Спонтанное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вынужденное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спектральный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спектроскоп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лазер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квантовый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074F31" w:rsidRDefault="00EF6B3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Модель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Резерфорда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лазера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линейчатых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спектров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Лазер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</w:p>
    <w:p w:rsidR="00074F31" w:rsidRDefault="00EF6B3C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линейчатого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спектра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Атомное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ядро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доказывающие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сложность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радиоактивности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Резерфорда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определению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радиоактивного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альф</w:t>
      </w: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гамма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радиоактивности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протона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нейтрона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Нуклонная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Гейзенберга–Иваненко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Массовое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Альфа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позитронный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бета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распад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Гамма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радиоактивного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нуклонов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Дефект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реактор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Термоядерный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синтез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крытие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позитрона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Фундаментальные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практическое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дозиметр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камера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Вильсона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ядерный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реактор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бомба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Демонстрац</w:t>
      </w:r>
      <w:r>
        <w:rPr>
          <w:rFonts w:hAnsi="Times New Roman" w:cs="Times New Roman"/>
          <w:color w:val="000000"/>
          <w:sz w:val="24"/>
          <w:szCs w:val="24"/>
        </w:rPr>
        <w:t>ии</w:t>
      </w:r>
      <w:proofErr w:type="spellEnd"/>
    </w:p>
    <w:p w:rsidR="00074F31" w:rsidRDefault="00EF6B3C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ионизирующих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F31" w:rsidRDefault="00EF6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</w:p>
    <w:p w:rsidR="00074F31" w:rsidRPr="00EF6B3C" w:rsidRDefault="00EF6B3C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фотографиям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Элементы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астрономии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астрофизики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Прикладное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мировоззренческое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неба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Созвездия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яркие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планеты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видимое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Солнечная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Солнце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Солнечная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«спектральный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светимость»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послед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овательности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«масса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светимость»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эволюции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Млечный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Галактика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Галактике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галактик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Радиогалактики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квазары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Черные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дыры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ядрах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галактик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Вселенная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Вселенной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Хаббла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Разбегание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галактик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взрыва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Реликтовое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Масштабная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Вселенной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Метагалактика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Нере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шенные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Ученические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невооруженным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глазом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небесных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конкретную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созвездия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Северного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полушария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яркие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звезды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телескоп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Луны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планет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Млечного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Обобщающее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повторение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этической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астрономии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ряду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базового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содержательных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курсами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теория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синус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косинус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тангенс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котангенс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тригонометрическое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тождество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производ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Биология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колебательные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оптические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радиации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живы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Химия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кристаллическая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кристаллической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решетки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спектральный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География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полюса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залежи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руд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фотосъемка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земной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предсказание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емлетрясений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4F31" w:rsidRPr="00EF6B3C" w:rsidRDefault="00EF6B3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электропередачи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генератор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переменного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индукционная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печь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радар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радиоприемник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телевизор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антенна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СВЧ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печь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проекционный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волоконная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оптика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солнечная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батарея</w:t>
      </w:r>
      <w:r w:rsidRPr="00EF6B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74F31" w:rsidRDefault="00EF6B3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</w:t>
      </w:r>
      <w:r>
        <w:rPr>
          <w:b/>
          <w:bCs/>
          <w:color w:val="252525"/>
          <w:spacing w:val="-2"/>
          <w:sz w:val="48"/>
          <w:szCs w:val="48"/>
        </w:rPr>
        <w:t>ание</w:t>
      </w:r>
      <w:proofErr w:type="spellEnd"/>
    </w:p>
    <w:p w:rsidR="00074F31" w:rsidRDefault="00EF6B3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813"/>
        <w:gridCol w:w="753"/>
        <w:gridCol w:w="1656"/>
        <w:gridCol w:w="1725"/>
        <w:gridCol w:w="3180"/>
      </w:tblGrid>
      <w:tr w:rsidR="00074F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074F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 w:rsidRPr="00EF6B3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МЕТОДЫ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НАУЧНОГО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ПОЗНАНИЯ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lesson.academy-content.myschool.edu.ru/03/10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МЕХАНИКА</w:t>
            </w:r>
          </w:p>
        </w:tc>
      </w:tr>
      <w:tr w:rsidR="00074F31" w:rsidRPr="00EF6B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subject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/28/10/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 w:rsidRPr="00EF6B3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МОЛЕКУЛЯРНАЯ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ТЕРМОДИНАМИКА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молекулярно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кинетической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термодинамики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Агрегатные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Фазовые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Постоянный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электрический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Токи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4F31" w:rsidRDefault="00EF6B3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"/>
        <w:gridCol w:w="2023"/>
        <w:gridCol w:w="741"/>
        <w:gridCol w:w="1618"/>
        <w:gridCol w:w="1686"/>
        <w:gridCol w:w="3070"/>
      </w:tblGrid>
      <w:tr w:rsidR="00074F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F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индукция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lesson.academy-content.myschool.edu.ru/03/11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КОЛЕБАНИЯ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ВОЛНЫ</w:t>
            </w:r>
          </w:p>
        </w:tc>
      </w:tr>
      <w:tr w:rsidR="00074F31" w:rsidRPr="00EF6B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колебания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subject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/28/11/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электромагнитны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 w:rsidRPr="00EF6B3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СПЕЦИАЛЬНОЙ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ТЕОРИИ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ОТНОСИТЕЛЬНОСТИ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относительности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КВАНТОВАЯ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квантовой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ядро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 w:rsidRPr="00EF6B3C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5.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ЭЛЕМЕНТЫ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АСТРОНОМИИ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АСТРОФИЗИКИ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астрофизики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ОБОБЩАЮЩЕЕ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</w:tr>
      <w:tr w:rsidR="00074F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074F3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Pr="00EF6B3C" w:rsidRDefault="00EF6B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6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EF6B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F31" w:rsidRDefault="00074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EF6B3C"/>
    <w:sectPr w:rsidR="00000000" w:rsidSect="00EF6B3C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6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72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7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62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354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201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168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D3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F3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E0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B365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62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005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27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81F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21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011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95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C30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0630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33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D23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55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57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A87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F4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C2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33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083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90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357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687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4A5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847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C86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821B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917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415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E7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610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5D5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778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16"/>
  </w:num>
  <w:num w:numId="5">
    <w:abstractNumId w:val="39"/>
  </w:num>
  <w:num w:numId="6">
    <w:abstractNumId w:val="3"/>
  </w:num>
  <w:num w:numId="7">
    <w:abstractNumId w:val="7"/>
  </w:num>
  <w:num w:numId="8">
    <w:abstractNumId w:val="18"/>
  </w:num>
  <w:num w:numId="9">
    <w:abstractNumId w:val="15"/>
  </w:num>
  <w:num w:numId="10">
    <w:abstractNumId w:val="5"/>
  </w:num>
  <w:num w:numId="11">
    <w:abstractNumId w:val="22"/>
  </w:num>
  <w:num w:numId="12">
    <w:abstractNumId w:val="30"/>
  </w:num>
  <w:num w:numId="13">
    <w:abstractNumId w:val="27"/>
  </w:num>
  <w:num w:numId="14">
    <w:abstractNumId w:val="21"/>
  </w:num>
  <w:num w:numId="15">
    <w:abstractNumId w:val="4"/>
  </w:num>
  <w:num w:numId="16">
    <w:abstractNumId w:val="9"/>
  </w:num>
  <w:num w:numId="17">
    <w:abstractNumId w:val="10"/>
  </w:num>
  <w:num w:numId="18">
    <w:abstractNumId w:val="11"/>
  </w:num>
  <w:num w:numId="19">
    <w:abstractNumId w:val="0"/>
  </w:num>
  <w:num w:numId="20">
    <w:abstractNumId w:val="38"/>
  </w:num>
  <w:num w:numId="21">
    <w:abstractNumId w:val="1"/>
  </w:num>
  <w:num w:numId="22">
    <w:abstractNumId w:val="32"/>
  </w:num>
  <w:num w:numId="23">
    <w:abstractNumId w:val="8"/>
  </w:num>
  <w:num w:numId="24">
    <w:abstractNumId w:val="6"/>
  </w:num>
  <w:num w:numId="25">
    <w:abstractNumId w:val="31"/>
  </w:num>
  <w:num w:numId="26">
    <w:abstractNumId w:val="19"/>
  </w:num>
  <w:num w:numId="27">
    <w:abstractNumId w:val="14"/>
  </w:num>
  <w:num w:numId="28">
    <w:abstractNumId w:val="29"/>
  </w:num>
  <w:num w:numId="29">
    <w:abstractNumId w:val="17"/>
  </w:num>
  <w:num w:numId="30">
    <w:abstractNumId w:val="2"/>
  </w:num>
  <w:num w:numId="31">
    <w:abstractNumId w:val="35"/>
  </w:num>
  <w:num w:numId="32">
    <w:abstractNumId w:val="25"/>
  </w:num>
  <w:num w:numId="33">
    <w:abstractNumId w:val="26"/>
  </w:num>
  <w:num w:numId="34">
    <w:abstractNumId w:val="13"/>
  </w:num>
  <w:num w:numId="35">
    <w:abstractNumId w:val="42"/>
  </w:num>
  <w:num w:numId="36">
    <w:abstractNumId w:val="12"/>
  </w:num>
  <w:num w:numId="37">
    <w:abstractNumId w:val="24"/>
  </w:num>
  <w:num w:numId="38">
    <w:abstractNumId w:val="33"/>
  </w:num>
  <w:num w:numId="39">
    <w:abstractNumId w:val="20"/>
  </w:num>
  <w:num w:numId="40">
    <w:abstractNumId w:val="34"/>
  </w:num>
  <w:num w:numId="41">
    <w:abstractNumId w:val="40"/>
  </w:num>
  <w:num w:numId="42">
    <w:abstractNumId w:val="4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F31"/>
    <w:rsid w:val="002D33B1"/>
    <w:rsid w:val="002D3591"/>
    <w:rsid w:val="003514A0"/>
    <w:rsid w:val="004F7E17"/>
    <w:rsid w:val="005A05CE"/>
    <w:rsid w:val="00653AF6"/>
    <w:rsid w:val="00B73A5A"/>
    <w:rsid w:val="00E438A1"/>
    <w:rsid w:val="00EF6B3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8809</Words>
  <Characters>50214</Characters>
  <Application>Microsoft Office Word</Application>
  <DocSecurity>0</DocSecurity>
  <Lines>418</Lines>
  <Paragraphs>117</Paragraphs>
  <ScaleCrop>false</ScaleCrop>
  <Company/>
  <LinksUpToDate>false</LinksUpToDate>
  <CharactersWithSpaces>58906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2023-10-26T01:31:00Z</dcterms:modified>
</cp:coreProperties>
</file>